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D200" w14:textId="7B191E8A" w:rsidR="00D91212" w:rsidRPr="00D91212" w:rsidRDefault="00D91212" w:rsidP="00D91212">
      <w:pPr>
        <w:spacing w:line="240" w:lineRule="atLeast"/>
        <w:rPr>
          <w:rFonts w:ascii="Verdana" w:hAnsi="Verdana"/>
          <w:b/>
          <w:caps/>
          <w:sz w:val="18"/>
          <w:szCs w:val="18"/>
        </w:rPr>
      </w:pPr>
      <w:r w:rsidRPr="00D91212">
        <w:rPr>
          <w:rFonts w:ascii="Verdana" w:hAnsi="Verdana"/>
          <w:b/>
          <w:caps/>
          <w:sz w:val="18"/>
          <w:szCs w:val="18"/>
        </w:rPr>
        <w:t>8</w:t>
      </w:r>
      <w:r w:rsidR="004540C5">
        <w:rPr>
          <w:rFonts w:ascii="Verdana" w:hAnsi="Verdana"/>
          <w:b/>
          <w:caps/>
          <w:sz w:val="18"/>
          <w:szCs w:val="18"/>
        </w:rPr>
        <w:t>.</w:t>
      </w:r>
      <w:r w:rsidRPr="00D91212">
        <w:rPr>
          <w:rFonts w:ascii="Verdana" w:hAnsi="Verdana"/>
          <w:b/>
          <w:caps/>
          <w:sz w:val="18"/>
          <w:szCs w:val="18"/>
        </w:rPr>
        <w:t xml:space="preserve"> Verzoek om zienswijze aan belanghebbende</w:t>
      </w:r>
    </w:p>
    <w:p w14:paraId="56F713F4" w14:textId="77777777" w:rsidR="00D91212" w:rsidRDefault="00D91212" w:rsidP="00D91212">
      <w:pPr>
        <w:spacing w:line="240" w:lineRule="atLeast"/>
        <w:rPr>
          <w:rFonts w:ascii="Verdana" w:hAnsi="Verdana" w:cs="Verdana"/>
          <w:sz w:val="18"/>
          <w:szCs w:val="18"/>
        </w:rPr>
      </w:pPr>
    </w:p>
    <w:p w14:paraId="5FC55C31" w14:textId="3215A7E4" w:rsidR="00D91212" w:rsidRDefault="007A0436" w:rsidP="00D91212">
      <w:pPr>
        <w:spacing w:line="240" w:lineRule="atLeast"/>
        <w:rPr>
          <w:rFonts w:ascii="Verdana" w:hAnsi="Verdana" w:cs="Verdana"/>
          <w:sz w:val="18"/>
          <w:szCs w:val="18"/>
        </w:rPr>
      </w:pPr>
      <w:r>
        <w:rPr>
          <w:rFonts w:ascii="Verdana" w:hAnsi="Verdana" w:cs="Verdana"/>
          <w:sz w:val="18"/>
          <w:szCs w:val="18"/>
        </w:rPr>
        <w:t>Geachte</w:t>
      </w:r>
      <w:r w:rsidR="000344F3">
        <w:rPr>
          <w:rFonts w:ascii="Verdana" w:hAnsi="Verdana" w:cs="Verdana"/>
          <w:sz w:val="18"/>
          <w:szCs w:val="18"/>
        </w:rPr>
        <w:t xml:space="preserve"> meneer</w:t>
      </w:r>
      <w:r w:rsidR="00D91212" w:rsidRPr="00D91212">
        <w:rPr>
          <w:rFonts w:ascii="Verdana" w:hAnsi="Verdana" w:cs="Verdana"/>
          <w:sz w:val="18"/>
          <w:szCs w:val="18"/>
        </w:rPr>
        <w:t>/mevrouw &lt;naam&gt;,</w:t>
      </w:r>
    </w:p>
    <w:p w14:paraId="316EBADD" w14:textId="77777777" w:rsidR="00D91212" w:rsidRDefault="00D91212" w:rsidP="00D91212">
      <w:pPr>
        <w:spacing w:line="240" w:lineRule="atLeast"/>
        <w:rPr>
          <w:rFonts w:ascii="Verdana" w:hAnsi="Verdana" w:cs="Verdana"/>
          <w:sz w:val="18"/>
          <w:szCs w:val="18"/>
        </w:rPr>
      </w:pPr>
    </w:p>
    <w:p w14:paraId="00037BD1" w14:textId="77777777" w:rsidR="00D91212" w:rsidRDefault="00C77F04" w:rsidP="00D91212">
      <w:pPr>
        <w:spacing w:line="240" w:lineRule="atLeast"/>
        <w:rPr>
          <w:rFonts w:ascii="Verdana" w:hAnsi="Verdana" w:cs="Verdana"/>
          <w:sz w:val="18"/>
          <w:szCs w:val="18"/>
        </w:rPr>
      </w:pPr>
      <w:r>
        <w:rPr>
          <w:rFonts w:ascii="Verdana" w:hAnsi="Verdana" w:cs="Verdana"/>
          <w:sz w:val="18"/>
          <w:szCs w:val="18"/>
        </w:rPr>
        <w:t>&lt;Naam bestuursorgaan&gt;</w:t>
      </w:r>
      <w:r w:rsidR="005E2C54">
        <w:rPr>
          <w:rFonts w:ascii="Verdana" w:hAnsi="Verdana" w:cs="Verdana"/>
          <w:sz w:val="18"/>
          <w:szCs w:val="18"/>
        </w:rPr>
        <w:t xml:space="preserve"> heeft een verzoek om informatie ontvangen op grond van de Wet open</w:t>
      </w:r>
      <w:r w:rsidR="000344F3">
        <w:rPr>
          <w:rFonts w:ascii="Verdana" w:hAnsi="Verdana" w:cs="Verdana"/>
          <w:sz w:val="18"/>
          <w:szCs w:val="18"/>
        </w:rPr>
        <w:t xml:space="preserve"> overheid (hierna: </w:t>
      </w:r>
      <w:proofErr w:type="spellStart"/>
      <w:r w:rsidR="000344F3">
        <w:rPr>
          <w:rFonts w:ascii="Verdana" w:hAnsi="Verdana" w:cs="Verdana"/>
          <w:sz w:val="18"/>
          <w:szCs w:val="18"/>
        </w:rPr>
        <w:t>Woo</w:t>
      </w:r>
      <w:proofErr w:type="spellEnd"/>
      <w:r w:rsidR="005E2C54">
        <w:rPr>
          <w:rFonts w:ascii="Verdana" w:hAnsi="Verdana" w:cs="Verdana"/>
          <w:sz w:val="18"/>
          <w:szCs w:val="18"/>
        </w:rPr>
        <w:t xml:space="preserve">). Bij dit verzoek is informatie over u/uw organisatie betrokken. </w:t>
      </w:r>
      <w:r w:rsidR="00820928" w:rsidRPr="00820928">
        <w:rPr>
          <w:rFonts w:ascii="Verdana" w:hAnsi="Verdana" w:cs="Verdana"/>
          <w:sz w:val="18"/>
          <w:szCs w:val="18"/>
        </w:rPr>
        <w:t xml:space="preserve">Het verzoek heeft betrekking op openbaarmaking van documenten </w:t>
      </w:r>
      <w:r w:rsidR="00F96485">
        <w:rPr>
          <w:rFonts w:ascii="Verdana" w:hAnsi="Verdana" w:cs="Verdana"/>
          <w:sz w:val="18"/>
          <w:szCs w:val="18"/>
        </w:rPr>
        <w:t xml:space="preserve">over </w:t>
      </w:r>
      <w:r w:rsidR="00820928">
        <w:rPr>
          <w:rFonts w:ascii="Verdana" w:hAnsi="Verdana" w:cs="Verdana"/>
          <w:sz w:val="18"/>
          <w:szCs w:val="18"/>
        </w:rPr>
        <w:t>&lt;onderwerp verzoek&gt;. &lt;afkorting departement&gt;</w:t>
      </w:r>
      <w:r w:rsidR="0059346C">
        <w:rPr>
          <w:rFonts w:ascii="Verdana" w:hAnsi="Verdana" w:cs="Verdana"/>
          <w:sz w:val="18"/>
          <w:szCs w:val="18"/>
        </w:rPr>
        <w:t xml:space="preserve"> overweeg</w:t>
      </w:r>
      <w:r w:rsidR="00820928">
        <w:rPr>
          <w:rFonts w:ascii="Verdana" w:hAnsi="Verdana" w:cs="Verdana"/>
          <w:sz w:val="18"/>
          <w:szCs w:val="18"/>
        </w:rPr>
        <w:t>t</w:t>
      </w:r>
      <w:r w:rsidR="0059346C">
        <w:rPr>
          <w:rFonts w:ascii="Verdana" w:hAnsi="Verdana" w:cs="Verdana"/>
          <w:sz w:val="18"/>
          <w:szCs w:val="18"/>
        </w:rPr>
        <w:t xml:space="preserve"> om de informatie </w:t>
      </w:r>
      <w:r w:rsidR="00F96485">
        <w:rPr>
          <w:rFonts w:ascii="Verdana" w:hAnsi="Verdana" w:cs="Verdana"/>
          <w:sz w:val="18"/>
          <w:szCs w:val="18"/>
        </w:rPr>
        <w:t xml:space="preserve">waar om </w:t>
      </w:r>
      <w:r w:rsidR="0059346C">
        <w:rPr>
          <w:rFonts w:ascii="Verdana" w:hAnsi="Verdana" w:cs="Verdana"/>
          <w:sz w:val="18"/>
          <w:szCs w:val="18"/>
        </w:rPr>
        <w:t xml:space="preserve">wordt </w:t>
      </w:r>
      <w:r w:rsidR="00F96485">
        <w:rPr>
          <w:rFonts w:ascii="Verdana" w:hAnsi="Verdana" w:cs="Verdana"/>
          <w:sz w:val="18"/>
          <w:szCs w:val="18"/>
        </w:rPr>
        <w:t xml:space="preserve">gevraagd </w:t>
      </w:r>
      <w:r w:rsidR="000344F3">
        <w:rPr>
          <w:rFonts w:ascii="Verdana" w:hAnsi="Verdana" w:cs="Verdana"/>
          <w:sz w:val="18"/>
          <w:szCs w:val="18"/>
        </w:rPr>
        <w:t xml:space="preserve">(gedeeltelijk) </w:t>
      </w:r>
      <w:r w:rsidR="002B3264">
        <w:rPr>
          <w:rFonts w:ascii="Verdana" w:hAnsi="Verdana" w:cs="Verdana"/>
          <w:sz w:val="18"/>
          <w:szCs w:val="18"/>
        </w:rPr>
        <w:t xml:space="preserve">voor iedereen </w:t>
      </w:r>
      <w:r w:rsidR="0059346C">
        <w:rPr>
          <w:rFonts w:ascii="Verdana" w:hAnsi="Verdana" w:cs="Verdana"/>
          <w:sz w:val="18"/>
          <w:szCs w:val="18"/>
        </w:rPr>
        <w:t xml:space="preserve">openbaar te maken voor. </w:t>
      </w:r>
    </w:p>
    <w:p w14:paraId="20B1B800" w14:textId="77777777" w:rsidR="0059346C" w:rsidRDefault="0059346C" w:rsidP="00D91212">
      <w:pPr>
        <w:spacing w:line="240" w:lineRule="atLeast"/>
        <w:rPr>
          <w:rFonts w:ascii="Verdana" w:hAnsi="Verdana" w:cs="Verdana"/>
          <w:sz w:val="18"/>
          <w:szCs w:val="18"/>
        </w:rPr>
      </w:pPr>
    </w:p>
    <w:p w14:paraId="5CEC9EE2" w14:textId="77777777" w:rsidR="00C83F65" w:rsidRDefault="0059346C" w:rsidP="00D91212">
      <w:pPr>
        <w:spacing w:line="240" w:lineRule="atLeast"/>
        <w:rPr>
          <w:rFonts w:ascii="Verdana" w:hAnsi="Verdana" w:cs="Verdana"/>
          <w:sz w:val="18"/>
          <w:szCs w:val="18"/>
        </w:rPr>
      </w:pPr>
      <w:r>
        <w:rPr>
          <w:rFonts w:ascii="Verdana" w:hAnsi="Verdana" w:cs="Verdana"/>
          <w:sz w:val="18"/>
          <w:szCs w:val="18"/>
        </w:rPr>
        <w:t xml:space="preserve">Hierbij </w:t>
      </w:r>
      <w:r w:rsidR="002B3264">
        <w:rPr>
          <w:rFonts w:ascii="Verdana" w:hAnsi="Verdana" w:cs="Verdana"/>
          <w:sz w:val="18"/>
          <w:szCs w:val="18"/>
        </w:rPr>
        <w:t>geef ik u de mogelijkheid</w:t>
      </w:r>
      <w:r>
        <w:rPr>
          <w:rFonts w:ascii="Verdana" w:hAnsi="Verdana" w:cs="Verdana"/>
          <w:sz w:val="18"/>
          <w:szCs w:val="18"/>
        </w:rPr>
        <w:t xml:space="preserve"> om uw mening te geven over de voorgenom</w:t>
      </w:r>
      <w:r w:rsidR="000344F3">
        <w:rPr>
          <w:rFonts w:ascii="Verdana" w:hAnsi="Verdana" w:cs="Verdana"/>
          <w:sz w:val="18"/>
          <w:szCs w:val="18"/>
        </w:rPr>
        <w:t xml:space="preserve">en openbaarmaking van de </w:t>
      </w:r>
      <w:r>
        <w:rPr>
          <w:rFonts w:ascii="Verdana" w:hAnsi="Verdana" w:cs="Verdana"/>
          <w:sz w:val="18"/>
          <w:szCs w:val="18"/>
        </w:rPr>
        <w:t>documenten</w:t>
      </w:r>
      <w:r w:rsidR="00F96485">
        <w:rPr>
          <w:rFonts w:ascii="Verdana" w:hAnsi="Verdana" w:cs="Verdana"/>
          <w:sz w:val="18"/>
          <w:szCs w:val="18"/>
        </w:rPr>
        <w:t xml:space="preserve"> die zijn opgenomen in de bijlagen</w:t>
      </w:r>
      <w:r>
        <w:rPr>
          <w:rFonts w:ascii="Verdana" w:hAnsi="Verdana" w:cs="Verdana"/>
          <w:sz w:val="18"/>
          <w:szCs w:val="18"/>
        </w:rPr>
        <w:t xml:space="preserve">. </w:t>
      </w:r>
      <w:r w:rsidR="000344F3" w:rsidRPr="000344F3">
        <w:rPr>
          <w:rFonts w:ascii="Verdana" w:hAnsi="Verdana" w:cs="Verdana"/>
          <w:sz w:val="18"/>
          <w:szCs w:val="18"/>
        </w:rPr>
        <w:t xml:space="preserve">U kunt dit doen door binnen </w:t>
      </w:r>
      <w:r w:rsidR="00C83F65">
        <w:rPr>
          <w:rFonts w:ascii="Verdana" w:hAnsi="Verdana" w:cs="Verdana"/>
          <w:sz w:val="18"/>
          <w:szCs w:val="18"/>
        </w:rPr>
        <w:t>&lt;termijn&gt;</w:t>
      </w:r>
      <w:r w:rsidR="000344F3" w:rsidRPr="000344F3">
        <w:rPr>
          <w:rFonts w:ascii="Verdana" w:hAnsi="Verdana" w:cs="Verdana"/>
          <w:sz w:val="18"/>
          <w:szCs w:val="18"/>
        </w:rPr>
        <w:t xml:space="preserve"> na</w:t>
      </w:r>
      <w:r w:rsidR="00F96485">
        <w:rPr>
          <w:rFonts w:ascii="Verdana" w:hAnsi="Verdana" w:cs="Verdana"/>
          <w:sz w:val="18"/>
          <w:szCs w:val="18"/>
        </w:rPr>
        <w:t>dat u dit</w:t>
      </w:r>
      <w:r w:rsidR="00EF45EC">
        <w:rPr>
          <w:rFonts w:ascii="Verdana" w:hAnsi="Verdana" w:cs="Verdana"/>
          <w:sz w:val="18"/>
          <w:szCs w:val="18"/>
        </w:rPr>
        <w:t xml:space="preserve"> </w:t>
      </w:r>
      <w:r w:rsidR="000344F3" w:rsidRPr="000344F3">
        <w:rPr>
          <w:rFonts w:ascii="Verdana" w:hAnsi="Verdana" w:cs="Verdana"/>
          <w:sz w:val="18"/>
          <w:szCs w:val="18"/>
        </w:rPr>
        <w:t>bericht</w:t>
      </w:r>
      <w:r w:rsidR="00F96485">
        <w:rPr>
          <w:rFonts w:ascii="Verdana" w:hAnsi="Verdana" w:cs="Verdana"/>
          <w:sz w:val="18"/>
          <w:szCs w:val="18"/>
        </w:rPr>
        <w:t xml:space="preserve"> ontvangt</w:t>
      </w:r>
      <w:r w:rsidR="000344F3" w:rsidRPr="000344F3">
        <w:rPr>
          <w:rFonts w:ascii="Verdana" w:hAnsi="Verdana" w:cs="Verdana"/>
          <w:sz w:val="18"/>
          <w:szCs w:val="18"/>
        </w:rPr>
        <w:t xml:space="preserve">, dus uiterlijk </w:t>
      </w:r>
      <w:r w:rsidR="000344F3">
        <w:rPr>
          <w:rFonts w:ascii="Verdana" w:hAnsi="Verdana" w:cs="Verdana"/>
          <w:sz w:val="18"/>
          <w:szCs w:val="18"/>
        </w:rPr>
        <w:t>&lt;</w:t>
      </w:r>
      <w:r w:rsidR="00C83F65">
        <w:rPr>
          <w:rFonts w:ascii="Verdana" w:hAnsi="Verdana" w:cs="Verdana"/>
          <w:sz w:val="18"/>
          <w:szCs w:val="18"/>
        </w:rPr>
        <w:t>datum&gt;</w:t>
      </w:r>
      <w:r w:rsidR="000344F3" w:rsidRPr="000344F3">
        <w:rPr>
          <w:rFonts w:ascii="Verdana" w:hAnsi="Verdana" w:cs="Verdana"/>
          <w:sz w:val="18"/>
          <w:szCs w:val="18"/>
        </w:rPr>
        <w:t xml:space="preserve">, uw </w:t>
      </w:r>
      <w:r w:rsidR="00C83F65">
        <w:rPr>
          <w:rFonts w:ascii="Verdana" w:hAnsi="Verdana" w:cs="Verdana"/>
          <w:sz w:val="18"/>
          <w:szCs w:val="18"/>
        </w:rPr>
        <w:t>mening</w:t>
      </w:r>
      <w:r w:rsidR="000344F3" w:rsidRPr="000344F3">
        <w:rPr>
          <w:rFonts w:ascii="Verdana" w:hAnsi="Verdana" w:cs="Verdana"/>
          <w:sz w:val="18"/>
          <w:szCs w:val="18"/>
        </w:rPr>
        <w:t xml:space="preserve"> over de voorgenomen openbaarmaking van de bijgevoegde documenten schriftelijk en gemotiveerd aan mij </w:t>
      </w:r>
      <w:r w:rsidR="00C83F65">
        <w:rPr>
          <w:rFonts w:ascii="Verdana" w:hAnsi="Verdana" w:cs="Verdana"/>
          <w:sz w:val="18"/>
          <w:szCs w:val="18"/>
        </w:rPr>
        <w:t>toe</w:t>
      </w:r>
      <w:r w:rsidR="000344F3" w:rsidRPr="000344F3">
        <w:rPr>
          <w:rFonts w:ascii="Verdana" w:hAnsi="Verdana" w:cs="Verdana"/>
          <w:sz w:val="18"/>
          <w:szCs w:val="18"/>
        </w:rPr>
        <w:t xml:space="preserve"> te </w:t>
      </w:r>
      <w:r w:rsidR="00C83F65">
        <w:rPr>
          <w:rFonts w:ascii="Verdana" w:hAnsi="Verdana" w:cs="Verdana"/>
          <w:sz w:val="18"/>
          <w:szCs w:val="18"/>
        </w:rPr>
        <w:t>sturen</w:t>
      </w:r>
      <w:r w:rsidR="000344F3" w:rsidRPr="000344F3">
        <w:rPr>
          <w:rFonts w:ascii="Verdana" w:hAnsi="Verdana" w:cs="Verdana"/>
          <w:sz w:val="18"/>
          <w:szCs w:val="18"/>
        </w:rPr>
        <w:t>. Hierbij verzoek ik u duidelijk aan te geven op welk document</w:t>
      </w:r>
      <w:r w:rsidR="00F96485">
        <w:rPr>
          <w:rFonts w:ascii="Verdana" w:hAnsi="Verdana" w:cs="Verdana"/>
          <w:sz w:val="18"/>
          <w:szCs w:val="18"/>
        </w:rPr>
        <w:t>, op welke</w:t>
      </w:r>
      <w:r w:rsidR="00F96485" w:rsidRPr="000344F3">
        <w:rPr>
          <w:rFonts w:ascii="Verdana" w:hAnsi="Verdana" w:cs="Verdana"/>
          <w:sz w:val="18"/>
          <w:szCs w:val="18"/>
        </w:rPr>
        <w:t xml:space="preserve"> paginanummers</w:t>
      </w:r>
      <w:r w:rsidR="00F96485">
        <w:rPr>
          <w:rFonts w:ascii="Verdana" w:hAnsi="Verdana" w:cs="Verdana"/>
          <w:sz w:val="18"/>
          <w:szCs w:val="18"/>
        </w:rPr>
        <w:t xml:space="preserve"> en op</w:t>
      </w:r>
      <w:r w:rsidR="002B3264">
        <w:rPr>
          <w:rFonts w:ascii="Verdana" w:hAnsi="Verdana" w:cs="Verdana"/>
          <w:sz w:val="18"/>
          <w:szCs w:val="18"/>
        </w:rPr>
        <w:t xml:space="preserve"> </w:t>
      </w:r>
      <w:r w:rsidR="000344F3" w:rsidRPr="000344F3">
        <w:rPr>
          <w:rFonts w:ascii="Verdana" w:hAnsi="Verdana" w:cs="Verdana"/>
          <w:sz w:val="18"/>
          <w:szCs w:val="18"/>
        </w:rPr>
        <w:t xml:space="preserve">welke delen van de tekst uw </w:t>
      </w:r>
      <w:r w:rsidR="00C83F65">
        <w:rPr>
          <w:rFonts w:ascii="Verdana" w:hAnsi="Verdana" w:cs="Verdana"/>
          <w:sz w:val="18"/>
          <w:szCs w:val="18"/>
        </w:rPr>
        <w:t>opmerkingen</w:t>
      </w:r>
      <w:r w:rsidR="000344F3" w:rsidRPr="000344F3">
        <w:rPr>
          <w:rFonts w:ascii="Verdana" w:hAnsi="Verdana" w:cs="Verdana"/>
          <w:sz w:val="18"/>
          <w:szCs w:val="18"/>
        </w:rPr>
        <w:t xml:space="preserve"> betrekking </w:t>
      </w:r>
      <w:r w:rsidR="00C83F65">
        <w:rPr>
          <w:rFonts w:ascii="Verdana" w:hAnsi="Verdana" w:cs="Verdana"/>
          <w:sz w:val="18"/>
          <w:szCs w:val="18"/>
        </w:rPr>
        <w:t>hebben.</w:t>
      </w:r>
    </w:p>
    <w:p w14:paraId="7C982551" w14:textId="77777777" w:rsidR="00C83F65" w:rsidRDefault="00C83F65" w:rsidP="00D91212">
      <w:pPr>
        <w:spacing w:line="240" w:lineRule="atLeast"/>
        <w:rPr>
          <w:rFonts w:ascii="Verdana" w:hAnsi="Verdana" w:cs="Verdana"/>
          <w:sz w:val="18"/>
          <w:szCs w:val="18"/>
        </w:rPr>
      </w:pPr>
    </w:p>
    <w:p w14:paraId="73DC9B72" w14:textId="77777777" w:rsidR="0059346C" w:rsidRPr="00F96485" w:rsidRDefault="00C83F65" w:rsidP="00D91212">
      <w:pPr>
        <w:spacing w:line="240" w:lineRule="atLeast"/>
        <w:rPr>
          <w:rFonts w:ascii="Verdana" w:hAnsi="Verdana" w:cs="Verdana"/>
          <w:sz w:val="18"/>
          <w:szCs w:val="18"/>
        </w:rPr>
      </w:pPr>
      <w:r w:rsidRPr="00F96485">
        <w:rPr>
          <w:rFonts w:ascii="Verdana" w:hAnsi="Verdana" w:cs="Verdana"/>
          <w:sz w:val="18"/>
          <w:szCs w:val="18"/>
        </w:rPr>
        <w:t>U kunt uw mening sturen naar &lt;contactgegevens&gt;. Als ik binnen de aangegeven termijn geen reactie van u heb ontvangen, ga ik er vanuit dat u geen bedenkingen tegen openbaarmaking heeft.</w:t>
      </w:r>
    </w:p>
    <w:p w14:paraId="71444A8A" w14:textId="77777777" w:rsidR="0059346C" w:rsidRPr="00F96485" w:rsidRDefault="0059346C" w:rsidP="00D91212">
      <w:pPr>
        <w:spacing w:line="240" w:lineRule="atLeast"/>
        <w:rPr>
          <w:rFonts w:ascii="Verdana" w:hAnsi="Verdana" w:cs="Verdana"/>
          <w:sz w:val="18"/>
          <w:szCs w:val="18"/>
        </w:rPr>
      </w:pPr>
    </w:p>
    <w:p w14:paraId="63EC8026" w14:textId="77777777" w:rsidR="00C83F65" w:rsidRPr="002B3264" w:rsidRDefault="00C83F65" w:rsidP="00C83F65">
      <w:pPr>
        <w:rPr>
          <w:rFonts w:ascii="Verdana" w:hAnsi="Verdana"/>
          <w:sz w:val="18"/>
          <w:szCs w:val="18"/>
        </w:rPr>
      </w:pPr>
      <w:r w:rsidRPr="002B3264">
        <w:rPr>
          <w:rFonts w:ascii="Verdana" w:hAnsi="Verdana"/>
          <w:sz w:val="18"/>
          <w:szCs w:val="18"/>
        </w:rPr>
        <w:t xml:space="preserve">Ik wil u graag nog op de volgende zaken wijzen: </w:t>
      </w:r>
    </w:p>
    <w:p w14:paraId="02FD20ED" w14:textId="77777777" w:rsidR="00C83F65" w:rsidRPr="002B3264" w:rsidRDefault="00C83F65" w:rsidP="00C83F65">
      <w:pPr>
        <w:pStyle w:val="Lijstalinea"/>
        <w:numPr>
          <w:ilvl w:val="0"/>
          <w:numId w:val="1"/>
        </w:numPr>
        <w:rPr>
          <w:rFonts w:ascii="Verdana" w:hAnsi="Verdana"/>
          <w:sz w:val="18"/>
          <w:szCs w:val="18"/>
        </w:rPr>
      </w:pPr>
      <w:r w:rsidRPr="002B3264">
        <w:rPr>
          <w:rFonts w:ascii="Verdana" w:hAnsi="Verdana"/>
          <w:sz w:val="18"/>
          <w:szCs w:val="18"/>
        </w:rPr>
        <w:t xml:space="preserve">Ten eerste kan uw mening alleen leiden tot een weigering om (een gedeelte van) de informatie openbaar te maken, als deze onder te brengen </w:t>
      </w:r>
      <w:r w:rsidR="00F96485">
        <w:rPr>
          <w:rFonts w:ascii="Verdana" w:hAnsi="Verdana"/>
          <w:sz w:val="18"/>
          <w:szCs w:val="18"/>
        </w:rPr>
        <w:t>is bij</w:t>
      </w:r>
      <w:r w:rsidR="00F96485" w:rsidRPr="002B3264">
        <w:rPr>
          <w:rFonts w:ascii="Verdana" w:hAnsi="Verdana"/>
          <w:sz w:val="18"/>
          <w:szCs w:val="18"/>
        </w:rPr>
        <w:t xml:space="preserve"> </w:t>
      </w:r>
      <w:r w:rsidRPr="002B3264">
        <w:rPr>
          <w:rFonts w:ascii="Verdana" w:hAnsi="Verdana"/>
          <w:sz w:val="18"/>
          <w:szCs w:val="18"/>
        </w:rPr>
        <w:t xml:space="preserve">één of meer van de weigeringsgronden uit artikel 5.1 en 5.2 van de </w:t>
      </w:r>
      <w:proofErr w:type="spellStart"/>
      <w:r w:rsidRPr="002B3264">
        <w:rPr>
          <w:rFonts w:ascii="Verdana" w:hAnsi="Verdana"/>
          <w:sz w:val="18"/>
          <w:szCs w:val="18"/>
        </w:rPr>
        <w:t>Woo</w:t>
      </w:r>
      <w:proofErr w:type="spellEnd"/>
      <w:r w:rsidRPr="002B3264">
        <w:rPr>
          <w:rFonts w:ascii="Verdana" w:hAnsi="Verdana"/>
          <w:sz w:val="18"/>
          <w:szCs w:val="18"/>
        </w:rPr>
        <w:t xml:space="preserve"> (zie bijlage). </w:t>
      </w:r>
      <w:r w:rsidR="00C77F04">
        <w:rPr>
          <w:rFonts w:ascii="Verdana" w:hAnsi="Verdana"/>
          <w:sz w:val="18"/>
          <w:szCs w:val="18"/>
        </w:rPr>
        <w:t>&lt;Naam bestuursorgaan</w:t>
      </w:r>
      <w:r w:rsidR="002B3264">
        <w:rPr>
          <w:rFonts w:ascii="Verdana" w:hAnsi="Verdana"/>
          <w:sz w:val="18"/>
          <w:szCs w:val="18"/>
        </w:rPr>
        <w:t>&gt; maakt de uiteindelijke</w:t>
      </w:r>
      <w:r w:rsidR="00180096" w:rsidRPr="00F96485">
        <w:rPr>
          <w:rFonts w:ascii="Verdana" w:hAnsi="Verdana" w:cs="Verdana"/>
          <w:sz w:val="18"/>
          <w:szCs w:val="18"/>
        </w:rPr>
        <w:t xml:space="preserve"> beslissing om de informatie wel of niet openbaar te maken. In de belangenafweging wordt uw mening </w:t>
      </w:r>
      <w:r w:rsidR="00F96485">
        <w:rPr>
          <w:rFonts w:ascii="Verdana" w:hAnsi="Verdana" w:cs="Verdana"/>
          <w:sz w:val="18"/>
          <w:szCs w:val="18"/>
        </w:rPr>
        <w:t>natuurlijk</w:t>
      </w:r>
      <w:r w:rsidR="00F96485" w:rsidRPr="00F96485">
        <w:rPr>
          <w:rFonts w:ascii="Verdana" w:hAnsi="Verdana" w:cs="Verdana"/>
          <w:sz w:val="18"/>
          <w:szCs w:val="18"/>
        </w:rPr>
        <w:t xml:space="preserve"> </w:t>
      </w:r>
      <w:r w:rsidR="00180096" w:rsidRPr="00F96485">
        <w:rPr>
          <w:rFonts w:ascii="Verdana" w:hAnsi="Verdana" w:cs="Verdana"/>
          <w:sz w:val="18"/>
          <w:szCs w:val="18"/>
        </w:rPr>
        <w:t>wel meegenomen.</w:t>
      </w:r>
    </w:p>
    <w:p w14:paraId="43E4E5E3" w14:textId="77777777" w:rsidR="00C83F65" w:rsidRPr="002B3264" w:rsidRDefault="00C83F65" w:rsidP="00C83F65">
      <w:pPr>
        <w:pStyle w:val="Lijstalinea"/>
        <w:numPr>
          <w:ilvl w:val="0"/>
          <w:numId w:val="1"/>
        </w:numPr>
        <w:rPr>
          <w:rFonts w:ascii="Verdana" w:hAnsi="Verdana"/>
          <w:sz w:val="18"/>
          <w:szCs w:val="18"/>
        </w:rPr>
      </w:pPr>
      <w:r w:rsidRPr="002B3264">
        <w:rPr>
          <w:rFonts w:ascii="Verdana" w:hAnsi="Verdana"/>
          <w:sz w:val="18"/>
          <w:szCs w:val="18"/>
        </w:rPr>
        <w:t xml:space="preserve">Ten tweede is het voor u van belang om te weten dat </w:t>
      </w:r>
      <w:r w:rsidR="00F96485" w:rsidRPr="004375FE">
        <w:rPr>
          <w:rFonts w:ascii="Verdana" w:hAnsi="Verdana"/>
          <w:sz w:val="18"/>
          <w:szCs w:val="18"/>
        </w:rPr>
        <w:t>de informatie voor een ieder toegankelijk zal zijn</w:t>
      </w:r>
      <w:r w:rsidR="00F96485">
        <w:rPr>
          <w:rFonts w:ascii="Verdana" w:hAnsi="Verdana"/>
          <w:sz w:val="18"/>
          <w:szCs w:val="18"/>
        </w:rPr>
        <w:t xml:space="preserve">, </w:t>
      </w:r>
      <w:r w:rsidRPr="002B3264">
        <w:rPr>
          <w:rFonts w:ascii="Verdana" w:hAnsi="Verdana"/>
          <w:sz w:val="18"/>
          <w:szCs w:val="18"/>
        </w:rPr>
        <w:t xml:space="preserve">na het verzenden van het besluit aan </w:t>
      </w:r>
      <w:r w:rsidR="00F96485">
        <w:rPr>
          <w:rFonts w:ascii="Verdana" w:hAnsi="Verdana"/>
          <w:sz w:val="18"/>
          <w:szCs w:val="18"/>
        </w:rPr>
        <w:t xml:space="preserve">de </w:t>
      </w:r>
      <w:r w:rsidRPr="002B3264">
        <w:rPr>
          <w:rFonts w:ascii="Verdana" w:hAnsi="Verdana"/>
          <w:sz w:val="18"/>
          <w:szCs w:val="18"/>
        </w:rPr>
        <w:t xml:space="preserve">verzoeker. </w:t>
      </w:r>
    </w:p>
    <w:p w14:paraId="3F53FB60" w14:textId="77777777" w:rsidR="00A308E1" w:rsidRPr="00F96485" w:rsidRDefault="00A308E1" w:rsidP="00D91212">
      <w:pPr>
        <w:spacing w:line="240" w:lineRule="atLeast"/>
        <w:rPr>
          <w:rFonts w:ascii="Verdana" w:hAnsi="Verdana" w:cs="Verdana"/>
          <w:sz w:val="18"/>
          <w:szCs w:val="18"/>
        </w:rPr>
      </w:pPr>
    </w:p>
    <w:p w14:paraId="13DF6E6A" w14:textId="2A62E40B" w:rsidR="00EF45EC" w:rsidRDefault="00EF45EC" w:rsidP="00EF45EC">
      <w:pPr>
        <w:rPr>
          <w:rFonts w:ascii="Verdana" w:hAnsi="Verdana"/>
          <w:sz w:val="18"/>
          <w:szCs w:val="18"/>
        </w:rPr>
      </w:pPr>
      <w:r>
        <w:rPr>
          <w:rFonts w:ascii="Verdana" w:hAnsi="Verdana" w:cs="Verdana"/>
          <w:sz w:val="18"/>
          <w:szCs w:val="18"/>
        </w:rPr>
        <w:t xml:space="preserve">Voor meer informatie over de </w:t>
      </w:r>
      <w:proofErr w:type="spellStart"/>
      <w:r>
        <w:rPr>
          <w:rFonts w:ascii="Verdana" w:hAnsi="Verdana" w:cs="Verdana"/>
          <w:sz w:val="18"/>
          <w:szCs w:val="18"/>
        </w:rPr>
        <w:t>Woo</w:t>
      </w:r>
      <w:proofErr w:type="spellEnd"/>
      <w:r>
        <w:rPr>
          <w:rFonts w:ascii="Verdana" w:hAnsi="Verdana" w:cs="Verdana"/>
          <w:sz w:val="18"/>
          <w:szCs w:val="18"/>
        </w:rPr>
        <w:t>-procedure, kunt u kijken op &lt;</w:t>
      </w:r>
      <w:hyperlink r:id="rId7" w:history="1">
        <w:r w:rsidR="00726E84" w:rsidRPr="00726E84">
          <w:rPr>
            <w:rStyle w:val="Hyperlink"/>
            <w:rFonts w:ascii="Verdana" w:hAnsi="Verdana" w:cs="Verdana"/>
            <w:sz w:val="18"/>
            <w:szCs w:val="18"/>
          </w:rPr>
          <w:t>Wet open overheid (</w:t>
        </w:r>
        <w:proofErr w:type="spellStart"/>
        <w:r w:rsidR="00726E84" w:rsidRPr="00726E84">
          <w:rPr>
            <w:rStyle w:val="Hyperlink"/>
            <w:rFonts w:ascii="Verdana" w:hAnsi="Verdana" w:cs="Verdana"/>
            <w:sz w:val="18"/>
            <w:szCs w:val="18"/>
          </w:rPr>
          <w:t>Woo</w:t>
        </w:r>
        <w:proofErr w:type="spellEnd"/>
        <w:r w:rsidR="00726E84" w:rsidRPr="00726E84">
          <w:rPr>
            <w:rStyle w:val="Hyperlink"/>
            <w:rFonts w:ascii="Verdana" w:hAnsi="Verdana" w:cs="Verdana"/>
            <w:sz w:val="18"/>
            <w:szCs w:val="18"/>
          </w:rPr>
          <w:t>) | Rijksoverheid.nl</w:t>
        </w:r>
      </w:hyperlink>
      <w:r>
        <w:rPr>
          <w:rFonts w:ascii="Verdana" w:hAnsi="Verdana" w:cs="Verdana"/>
          <w:sz w:val="18"/>
          <w:szCs w:val="18"/>
        </w:rPr>
        <w:t>&gt;.</w:t>
      </w:r>
    </w:p>
    <w:p w14:paraId="7D9B987E" w14:textId="77777777" w:rsidR="00A308E1" w:rsidRPr="00A308E1" w:rsidRDefault="00A308E1" w:rsidP="00A308E1">
      <w:pPr>
        <w:spacing w:line="240" w:lineRule="atLeast"/>
        <w:rPr>
          <w:rFonts w:ascii="Verdana" w:hAnsi="Verdana" w:cs="Verdana"/>
          <w:sz w:val="18"/>
          <w:szCs w:val="18"/>
        </w:rPr>
      </w:pPr>
    </w:p>
    <w:p w14:paraId="55361E9F" w14:textId="77777777" w:rsidR="00A308E1" w:rsidRPr="00A308E1" w:rsidRDefault="00A308E1" w:rsidP="00A308E1">
      <w:pPr>
        <w:spacing w:line="240" w:lineRule="atLeast"/>
        <w:rPr>
          <w:rFonts w:ascii="Verdana" w:hAnsi="Verdana" w:cs="Verdana"/>
          <w:sz w:val="18"/>
          <w:szCs w:val="18"/>
        </w:rPr>
      </w:pPr>
      <w:r w:rsidRPr="00A308E1">
        <w:rPr>
          <w:rFonts w:ascii="Verdana" w:hAnsi="Verdana" w:cs="Verdana"/>
          <w:sz w:val="18"/>
          <w:szCs w:val="18"/>
        </w:rPr>
        <w:t xml:space="preserve">Ik vertrouw erop u hiermee voldoende te hebben geïnformeerd. </w:t>
      </w:r>
      <w:r w:rsidR="00F96485">
        <w:rPr>
          <w:rFonts w:ascii="Verdana" w:hAnsi="Verdana" w:cs="Verdana"/>
          <w:sz w:val="18"/>
          <w:szCs w:val="18"/>
        </w:rPr>
        <w:t>Als</w:t>
      </w:r>
      <w:r w:rsidR="00F96485" w:rsidRPr="00820928">
        <w:rPr>
          <w:rFonts w:ascii="Verdana" w:hAnsi="Verdana" w:cs="Verdana"/>
          <w:sz w:val="18"/>
          <w:szCs w:val="18"/>
        </w:rPr>
        <w:t xml:space="preserve"> </w:t>
      </w:r>
      <w:r w:rsidR="00820928" w:rsidRPr="00820928">
        <w:rPr>
          <w:rFonts w:ascii="Verdana" w:hAnsi="Verdana" w:cs="Verdana"/>
          <w:sz w:val="18"/>
          <w:szCs w:val="18"/>
        </w:rPr>
        <w:t xml:space="preserve">u graag contact wilt hebben met </w:t>
      </w:r>
      <w:r w:rsidR="00C77F04">
        <w:rPr>
          <w:rFonts w:ascii="Verdana" w:hAnsi="Verdana" w:cs="Verdana"/>
          <w:sz w:val="18"/>
          <w:szCs w:val="18"/>
        </w:rPr>
        <w:t xml:space="preserve">&lt;bestuursorgaan&gt; </w:t>
      </w:r>
      <w:r w:rsidR="00F96485">
        <w:rPr>
          <w:rFonts w:ascii="Verdana" w:hAnsi="Verdana" w:cs="Verdana"/>
          <w:sz w:val="18"/>
          <w:szCs w:val="18"/>
        </w:rPr>
        <w:t>voordat</w:t>
      </w:r>
      <w:r w:rsidR="00F96485" w:rsidRPr="00820928">
        <w:rPr>
          <w:rFonts w:ascii="Verdana" w:hAnsi="Verdana" w:cs="Verdana"/>
          <w:sz w:val="18"/>
          <w:szCs w:val="18"/>
        </w:rPr>
        <w:t xml:space="preserve"> </w:t>
      </w:r>
      <w:r w:rsidR="00820928" w:rsidRPr="00820928">
        <w:rPr>
          <w:rFonts w:ascii="Verdana" w:hAnsi="Verdana" w:cs="Verdana"/>
          <w:sz w:val="18"/>
          <w:szCs w:val="18"/>
        </w:rPr>
        <w:t xml:space="preserve">u een zienswijze indient, dan kunt u ons hiervoor ook bereiken via </w:t>
      </w:r>
      <w:r w:rsidR="00820928">
        <w:rPr>
          <w:rFonts w:ascii="Verdana" w:hAnsi="Verdana" w:cs="Verdana"/>
          <w:sz w:val="18"/>
          <w:szCs w:val="18"/>
        </w:rPr>
        <w:t xml:space="preserve">&lt;contactgegevens&gt;. </w:t>
      </w:r>
    </w:p>
    <w:p w14:paraId="1841958D" w14:textId="77777777" w:rsidR="00A308E1" w:rsidRPr="00A308E1" w:rsidRDefault="00A308E1" w:rsidP="00A308E1">
      <w:pPr>
        <w:spacing w:line="240" w:lineRule="atLeast"/>
        <w:rPr>
          <w:rFonts w:ascii="Verdana" w:hAnsi="Verdana" w:cs="Verdana"/>
          <w:sz w:val="18"/>
          <w:szCs w:val="18"/>
        </w:rPr>
      </w:pPr>
    </w:p>
    <w:p w14:paraId="27130942" w14:textId="77777777" w:rsidR="00A308E1" w:rsidRDefault="00820928" w:rsidP="00A308E1">
      <w:pPr>
        <w:spacing w:line="240" w:lineRule="atLeast"/>
        <w:rPr>
          <w:rFonts w:ascii="Verdana" w:hAnsi="Verdana" w:cs="Verdana"/>
          <w:sz w:val="18"/>
          <w:szCs w:val="18"/>
        </w:rPr>
      </w:pPr>
      <w:r>
        <w:rPr>
          <w:rFonts w:ascii="Verdana" w:hAnsi="Verdana" w:cs="Verdana"/>
          <w:sz w:val="18"/>
          <w:szCs w:val="18"/>
        </w:rPr>
        <w:t>Met vriendelijke groet,</w:t>
      </w:r>
    </w:p>
    <w:p w14:paraId="2056E3F3" w14:textId="77777777" w:rsidR="00820928" w:rsidRPr="00A308E1" w:rsidRDefault="00820928" w:rsidP="00A308E1">
      <w:pPr>
        <w:spacing w:line="240" w:lineRule="atLeast"/>
        <w:rPr>
          <w:rFonts w:ascii="Verdana" w:hAnsi="Verdana" w:cs="Verdana"/>
          <w:sz w:val="18"/>
          <w:szCs w:val="18"/>
        </w:rPr>
      </w:pPr>
    </w:p>
    <w:p w14:paraId="407392E1" w14:textId="77777777" w:rsidR="00A308E1" w:rsidRPr="00A308E1" w:rsidRDefault="00A308E1" w:rsidP="00A308E1">
      <w:pPr>
        <w:spacing w:line="240" w:lineRule="atLeast"/>
        <w:rPr>
          <w:rFonts w:ascii="Verdana" w:hAnsi="Verdana" w:cs="Verdana"/>
          <w:sz w:val="18"/>
          <w:szCs w:val="18"/>
        </w:rPr>
      </w:pPr>
      <w:r w:rsidRPr="00A308E1">
        <w:rPr>
          <w:rFonts w:ascii="Verdana" w:hAnsi="Verdana" w:cs="Verdana"/>
          <w:sz w:val="18"/>
          <w:szCs w:val="18"/>
        </w:rPr>
        <w:t xml:space="preserve">De Minister/Staatssecretaris van &lt;naam ministerie&gt;, </w:t>
      </w:r>
    </w:p>
    <w:p w14:paraId="2CD6A505" w14:textId="77777777" w:rsidR="00A308E1" w:rsidRPr="00A308E1" w:rsidRDefault="00A308E1" w:rsidP="00A308E1">
      <w:pPr>
        <w:spacing w:line="240" w:lineRule="atLeast"/>
        <w:rPr>
          <w:rFonts w:ascii="Verdana" w:hAnsi="Verdana" w:cs="Verdana"/>
          <w:sz w:val="18"/>
          <w:szCs w:val="18"/>
        </w:rPr>
      </w:pPr>
      <w:r w:rsidRPr="00A308E1">
        <w:rPr>
          <w:rFonts w:ascii="Verdana" w:hAnsi="Verdana" w:cs="Verdana"/>
          <w:sz w:val="18"/>
          <w:szCs w:val="18"/>
        </w:rPr>
        <w:t>namens deze,</w:t>
      </w:r>
    </w:p>
    <w:p w14:paraId="41857E25" w14:textId="77777777" w:rsidR="00A308E1" w:rsidRPr="00A308E1" w:rsidRDefault="00A308E1" w:rsidP="00A308E1">
      <w:pPr>
        <w:spacing w:line="240" w:lineRule="atLeast"/>
        <w:rPr>
          <w:rFonts w:ascii="Verdana" w:hAnsi="Verdana" w:cs="Verdana"/>
          <w:sz w:val="18"/>
          <w:szCs w:val="18"/>
        </w:rPr>
      </w:pPr>
    </w:p>
    <w:p w14:paraId="3945164D" w14:textId="77777777" w:rsidR="00A308E1" w:rsidRPr="00A308E1" w:rsidRDefault="00A308E1" w:rsidP="00A308E1">
      <w:pPr>
        <w:spacing w:line="240" w:lineRule="atLeast"/>
        <w:rPr>
          <w:rFonts w:ascii="Verdana" w:hAnsi="Verdana" w:cs="Verdana"/>
          <w:sz w:val="18"/>
          <w:szCs w:val="18"/>
        </w:rPr>
      </w:pPr>
    </w:p>
    <w:p w14:paraId="2A755F0A" w14:textId="77777777" w:rsidR="00A308E1" w:rsidRPr="00A308E1" w:rsidRDefault="00A308E1" w:rsidP="00A308E1">
      <w:pPr>
        <w:spacing w:line="240" w:lineRule="atLeast"/>
        <w:rPr>
          <w:rFonts w:ascii="Verdana" w:hAnsi="Verdana" w:cs="Verdana"/>
          <w:sz w:val="18"/>
          <w:szCs w:val="18"/>
        </w:rPr>
      </w:pPr>
    </w:p>
    <w:p w14:paraId="73CBDF04" w14:textId="77777777" w:rsidR="00A308E1" w:rsidRPr="00A308E1" w:rsidRDefault="00A308E1" w:rsidP="00A308E1">
      <w:pPr>
        <w:spacing w:line="240" w:lineRule="atLeast"/>
        <w:rPr>
          <w:rFonts w:ascii="Verdana" w:hAnsi="Verdana" w:cs="Verdana"/>
          <w:sz w:val="18"/>
          <w:szCs w:val="18"/>
        </w:rPr>
      </w:pPr>
      <w:r w:rsidRPr="00A308E1">
        <w:rPr>
          <w:rFonts w:ascii="Verdana" w:hAnsi="Verdana" w:cs="Verdana"/>
          <w:sz w:val="18"/>
          <w:szCs w:val="18"/>
        </w:rPr>
        <w:t>&lt;naam bevoegde functionaris&gt;</w:t>
      </w:r>
    </w:p>
    <w:p w14:paraId="6F379B3B" w14:textId="77777777" w:rsidR="00A308E1" w:rsidRPr="00A308E1" w:rsidRDefault="00A308E1" w:rsidP="00A308E1">
      <w:pPr>
        <w:spacing w:line="240" w:lineRule="atLeast"/>
        <w:rPr>
          <w:rFonts w:ascii="Verdana" w:hAnsi="Verdana" w:cs="Verdana"/>
          <w:sz w:val="18"/>
          <w:szCs w:val="18"/>
        </w:rPr>
      </w:pPr>
      <w:r w:rsidRPr="00A308E1">
        <w:rPr>
          <w:rFonts w:ascii="Verdana" w:hAnsi="Verdana" w:cs="Verdana"/>
          <w:sz w:val="18"/>
          <w:szCs w:val="18"/>
        </w:rPr>
        <w:t>&lt;functie&gt;</w:t>
      </w:r>
    </w:p>
    <w:p w14:paraId="434B0D29" w14:textId="77777777" w:rsidR="00A308E1" w:rsidRPr="00A308E1" w:rsidRDefault="00A308E1" w:rsidP="00A308E1">
      <w:pPr>
        <w:spacing w:line="240" w:lineRule="atLeast"/>
        <w:rPr>
          <w:rFonts w:ascii="Verdana" w:hAnsi="Verdana" w:cs="Verdana"/>
          <w:sz w:val="18"/>
          <w:szCs w:val="18"/>
        </w:rPr>
      </w:pPr>
    </w:p>
    <w:p w14:paraId="3144B8EF" w14:textId="77777777" w:rsidR="00A308E1" w:rsidRPr="00A308E1" w:rsidRDefault="00A308E1" w:rsidP="00A308E1">
      <w:pPr>
        <w:spacing w:line="240" w:lineRule="atLeast"/>
        <w:rPr>
          <w:rFonts w:ascii="Verdana" w:hAnsi="Verdana" w:cs="Verdana"/>
          <w:sz w:val="18"/>
          <w:szCs w:val="18"/>
        </w:rPr>
      </w:pPr>
    </w:p>
    <w:p w14:paraId="347776E7" w14:textId="77777777" w:rsidR="00A308E1" w:rsidRDefault="00A308E1" w:rsidP="00A308E1">
      <w:pPr>
        <w:spacing w:line="240" w:lineRule="atLeast"/>
        <w:rPr>
          <w:rFonts w:ascii="Verdana" w:hAnsi="Verdana" w:cs="Verdana"/>
          <w:sz w:val="18"/>
          <w:szCs w:val="18"/>
        </w:rPr>
      </w:pPr>
    </w:p>
    <w:p w14:paraId="661939BB" w14:textId="77777777" w:rsidR="00820928" w:rsidRDefault="00820928" w:rsidP="00A308E1">
      <w:pPr>
        <w:spacing w:line="240" w:lineRule="atLeast"/>
        <w:rPr>
          <w:rFonts w:ascii="Verdana" w:hAnsi="Verdana" w:cs="Verdana"/>
          <w:sz w:val="18"/>
          <w:szCs w:val="18"/>
        </w:rPr>
      </w:pPr>
    </w:p>
    <w:p w14:paraId="70C8B583" w14:textId="77777777" w:rsidR="00820928" w:rsidRDefault="00820928" w:rsidP="00A308E1">
      <w:pPr>
        <w:spacing w:line="240" w:lineRule="atLeast"/>
        <w:rPr>
          <w:rFonts w:ascii="Verdana" w:hAnsi="Verdana" w:cs="Verdana"/>
          <w:sz w:val="18"/>
          <w:szCs w:val="18"/>
        </w:rPr>
      </w:pPr>
    </w:p>
    <w:p w14:paraId="5EE86916" w14:textId="77777777" w:rsidR="00A308E1" w:rsidRDefault="00A308E1" w:rsidP="00A308E1">
      <w:pPr>
        <w:spacing w:line="240" w:lineRule="atLeast"/>
        <w:rPr>
          <w:rFonts w:ascii="Verdana" w:hAnsi="Verdana" w:cs="Verdana"/>
          <w:sz w:val="18"/>
          <w:szCs w:val="18"/>
        </w:rPr>
      </w:pPr>
    </w:p>
    <w:p w14:paraId="15144CA2" w14:textId="77777777" w:rsidR="00A308E1" w:rsidRDefault="00A308E1" w:rsidP="00A308E1">
      <w:pPr>
        <w:spacing w:line="240" w:lineRule="atLeast"/>
        <w:rPr>
          <w:rFonts w:ascii="Verdana" w:hAnsi="Verdana" w:cs="Verdana"/>
          <w:sz w:val="18"/>
          <w:szCs w:val="18"/>
        </w:rPr>
      </w:pPr>
    </w:p>
    <w:p w14:paraId="46CC9BF2" w14:textId="77777777" w:rsidR="00A308E1" w:rsidRDefault="00A308E1" w:rsidP="00A308E1">
      <w:pPr>
        <w:spacing w:line="240" w:lineRule="atLeast"/>
        <w:rPr>
          <w:rFonts w:ascii="Verdana" w:hAnsi="Verdana" w:cs="Verdana"/>
          <w:sz w:val="18"/>
          <w:szCs w:val="18"/>
        </w:rPr>
      </w:pPr>
    </w:p>
    <w:p w14:paraId="32877C7D" w14:textId="77777777" w:rsidR="00A308E1" w:rsidRDefault="00A308E1" w:rsidP="00A308E1">
      <w:pPr>
        <w:spacing w:line="240" w:lineRule="atLeast"/>
        <w:rPr>
          <w:rFonts w:ascii="Verdana" w:hAnsi="Verdana" w:cs="Verdana"/>
          <w:sz w:val="18"/>
          <w:szCs w:val="18"/>
        </w:rPr>
      </w:pPr>
    </w:p>
    <w:p w14:paraId="12BF9EA1" w14:textId="77777777" w:rsidR="00A308E1" w:rsidRDefault="00A308E1" w:rsidP="00A308E1">
      <w:pPr>
        <w:spacing w:line="240" w:lineRule="atLeast"/>
        <w:rPr>
          <w:rFonts w:ascii="Verdana" w:hAnsi="Verdana" w:cs="Verdana"/>
          <w:sz w:val="18"/>
          <w:szCs w:val="18"/>
        </w:rPr>
      </w:pPr>
    </w:p>
    <w:p w14:paraId="5C354A72" w14:textId="77777777" w:rsidR="00A308E1" w:rsidRDefault="00A308E1" w:rsidP="00A308E1">
      <w:pPr>
        <w:spacing w:line="240" w:lineRule="atLeast"/>
        <w:rPr>
          <w:rFonts w:ascii="Verdana" w:hAnsi="Verdana" w:cs="Verdana"/>
          <w:sz w:val="18"/>
          <w:szCs w:val="18"/>
        </w:rPr>
      </w:pPr>
    </w:p>
    <w:p w14:paraId="0375EDF4" w14:textId="77777777" w:rsidR="00A308E1" w:rsidRDefault="00A308E1" w:rsidP="00A308E1">
      <w:pPr>
        <w:spacing w:line="240" w:lineRule="atLeast"/>
        <w:rPr>
          <w:rFonts w:ascii="Verdana" w:hAnsi="Verdana" w:cs="Verdana"/>
          <w:sz w:val="18"/>
          <w:szCs w:val="18"/>
        </w:rPr>
      </w:pPr>
    </w:p>
    <w:p w14:paraId="5E366AC0" w14:textId="77777777" w:rsidR="002B3264" w:rsidRPr="00A308E1" w:rsidRDefault="002B3264" w:rsidP="00A308E1">
      <w:pPr>
        <w:spacing w:line="240" w:lineRule="atLeast"/>
        <w:rPr>
          <w:rFonts w:ascii="Verdana" w:hAnsi="Verdana" w:cs="Verdana"/>
          <w:sz w:val="18"/>
          <w:szCs w:val="18"/>
        </w:rPr>
      </w:pPr>
    </w:p>
    <w:p w14:paraId="68AA4208" w14:textId="77777777" w:rsidR="00A308E1" w:rsidRPr="00A308E1" w:rsidRDefault="00A308E1" w:rsidP="00A308E1">
      <w:pPr>
        <w:spacing w:line="240" w:lineRule="atLeast"/>
        <w:rPr>
          <w:rFonts w:ascii="Verdana" w:hAnsi="Verdana" w:cs="Verdana"/>
          <w:sz w:val="18"/>
          <w:szCs w:val="18"/>
        </w:rPr>
      </w:pPr>
      <w:r w:rsidRPr="00A308E1">
        <w:rPr>
          <w:rFonts w:ascii="Verdana" w:hAnsi="Verdana" w:cs="Verdana"/>
          <w:sz w:val="18"/>
          <w:szCs w:val="18"/>
        </w:rPr>
        <w:t xml:space="preserve"> </w:t>
      </w:r>
    </w:p>
    <w:p w14:paraId="66B41787" w14:textId="77777777" w:rsidR="00A308E1" w:rsidRPr="00A308E1" w:rsidRDefault="00A308E1" w:rsidP="00A308E1">
      <w:pPr>
        <w:spacing w:line="240" w:lineRule="atLeast"/>
        <w:rPr>
          <w:rFonts w:ascii="Verdana" w:hAnsi="Verdana" w:cs="Verdana"/>
          <w:b/>
          <w:sz w:val="18"/>
          <w:szCs w:val="18"/>
        </w:rPr>
      </w:pPr>
      <w:r w:rsidRPr="00A308E1">
        <w:rPr>
          <w:rFonts w:ascii="Verdana" w:hAnsi="Verdana" w:cs="Verdana"/>
          <w:b/>
          <w:sz w:val="18"/>
          <w:szCs w:val="18"/>
        </w:rPr>
        <w:lastRenderedPageBreak/>
        <w:t xml:space="preserve">Bijlage 1: Artikelen </w:t>
      </w:r>
      <w:r w:rsidR="00820928">
        <w:rPr>
          <w:rFonts w:ascii="Verdana" w:hAnsi="Verdana" w:cs="Verdana"/>
          <w:b/>
          <w:sz w:val="18"/>
          <w:szCs w:val="18"/>
        </w:rPr>
        <w:t>5.1 en 5.2</w:t>
      </w:r>
      <w:r w:rsidRPr="00A308E1">
        <w:rPr>
          <w:rFonts w:ascii="Verdana" w:hAnsi="Verdana" w:cs="Verdana"/>
          <w:b/>
          <w:sz w:val="18"/>
          <w:szCs w:val="18"/>
        </w:rPr>
        <w:t xml:space="preserve"> van de Wet open</w:t>
      </w:r>
      <w:r w:rsidR="00820928">
        <w:rPr>
          <w:rFonts w:ascii="Verdana" w:hAnsi="Verdana" w:cs="Verdana"/>
          <w:b/>
          <w:sz w:val="18"/>
          <w:szCs w:val="18"/>
        </w:rPr>
        <w:t xml:space="preserve"> overheid</w:t>
      </w:r>
    </w:p>
    <w:p w14:paraId="25F78217" w14:textId="77777777" w:rsidR="00A308E1" w:rsidRPr="00A308E1" w:rsidRDefault="00A308E1" w:rsidP="00A308E1">
      <w:pPr>
        <w:spacing w:line="240" w:lineRule="atLeast"/>
        <w:rPr>
          <w:rFonts w:ascii="Verdana" w:hAnsi="Verdana" w:cs="Verdana"/>
          <w:sz w:val="18"/>
          <w:szCs w:val="18"/>
        </w:rPr>
      </w:pPr>
    </w:p>
    <w:p w14:paraId="23468359" w14:textId="77777777" w:rsidR="00820928" w:rsidRPr="00820928" w:rsidRDefault="00820928" w:rsidP="00820928">
      <w:pPr>
        <w:spacing w:line="240" w:lineRule="atLeast"/>
        <w:rPr>
          <w:rFonts w:ascii="Verdana" w:hAnsi="Verdana" w:cs="Verdana"/>
          <w:sz w:val="18"/>
          <w:szCs w:val="18"/>
          <w:u w:val="single"/>
        </w:rPr>
      </w:pPr>
      <w:r w:rsidRPr="00820928">
        <w:rPr>
          <w:rFonts w:ascii="Verdana" w:hAnsi="Verdana" w:cs="Verdana"/>
          <w:sz w:val="18"/>
          <w:szCs w:val="18"/>
          <w:u w:val="single"/>
        </w:rPr>
        <w:t>5.1 Uitzonderingen</w:t>
      </w:r>
    </w:p>
    <w:p w14:paraId="6329C2C0"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1. Het openbaar maken van informatie ingevolge deze wet blijft achterwege voor zover dit:</w:t>
      </w:r>
    </w:p>
    <w:p w14:paraId="54211C49"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a. de eenheid van de Kroon in gevaar zou kunnen brengen;</w:t>
      </w:r>
    </w:p>
    <w:p w14:paraId="154702E0"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b. de veiligheid van de Staat zou kunnen schaden;</w:t>
      </w:r>
    </w:p>
    <w:p w14:paraId="6046037F"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c. bedrijfs- en fabricagegegevens betreft die door natuurlijke personen of rechtspersonen vertrouwelijk aan de overheid zijn meegedeeld;</w:t>
      </w:r>
    </w:p>
    <w:p w14:paraId="7900FAD9" w14:textId="77777777" w:rsidR="00820928" w:rsidRPr="00820928" w:rsidRDefault="00820928" w:rsidP="00820928">
      <w:pPr>
        <w:spacing w:line="240" w:lineRule="atLeast"/>
        <w:rPr>
          <w:rFonts w:ascii="Verdana" w:hAnsi="Verdana" w:cs="Verdana"/>
          <w:sz w:val="18"/>
          <w:szCs w:val="18"/>
        </w:rPr>
      </w:pPr>
      <w:proofErr w:type="spellStart"/>
      <w:r w:rsidRPr="00820928">
        <w:rPr>
          <w:rFonts w:ascii="Verdana" w:hAnsi="Verdana" w:cs="Verdana"/>
          <w:sz w:val="18"/>
          <w:szCs w:val="18"/>
        </w:rPr>
        <w:t>d.</w:t>
      </w:r>
      <w:proofErr w:type="spellEnd"/>
      <w:r w:rsidRPr="00820928">
        <w:rPr>
          <w:rFonts w:ascii="Verdana" w:hAnsi="Verdana" w:cs="Verdana"/>
          <w:sz w:val="18"/>
          <w:szCs w:val="18"/>
        </w:rPr>
        <w:t xml:space="preserve"> persoonsgegevens betreft als bedoeld in paragraaf 3.1 onderscheidenlijk paragraaf 3.2 van de Uitvoeringswet Algemene verordening gegevensbescherming, tenzij de betrokkene uitdrukkelijk toestemming heeft gegeven voor de openbaarmaking van deze persoonsgegevens of deze persoonsgegevens kennelijk door de betrokkene openbaar zijn gemaakt;</w:t>
      </w:r>
    </w:p>
    <w:p w14:paraId="35A43D43"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e. nummers betreft die dienen ter identificatie van personen die bij wet of algemene maatregel van bestuur zijn voorgeschreven als bedoeld in artikel 46 van de Uitvoeringswet Algemene verordening gegevensbescherming, tenzij de verstrekking kennelijk geen inbreuk op de levenssfeer maakt.</w:t>
      </w:r>
    </w:p>
    <w:p w14:paraId="78CEF280"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2. Het openbaar maken van informatie blijft eveneens achterwege voor zover het belang daarvan niet opweegt tegen de volgende belangen:</w:t>
      </w:r>
    </w:p>
    <w:p w14:paraId="363A1D6C"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a. de betrekkingen van Nederland met andere landen en staten en met internationale organisaties;</w:t>
      </w:r>
    </w:p>
    <w:p w14:paraId="6E879B10"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b. de economische of financiële belangen van de Staat, andere publiekrechtelijke lichamen of bestuursorganen, in geval van milieu-informatie slechts voor zover de informatie betrekking heeft op handelingen met een vertrouwelijk karakter;</w:t>
      </w:r>
    </w:p>
    <w:p w14:paraId="6354A50E"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c. de opsporing en vervolging van strafbare feiten;</w:t>
      </w:r>
    </w:p>
    <w:p w14:paraId="414CE7D2" w14:textId="77777777" w:rsidR="00820928" w:rsidRPr="00820928" w:rsidRDefault="00820928" w:rsidP="00820928">
      <w:pPr>
        <w:spacing w:line="240" w:lineRule="atLeast"/>
        <w:rPr>
          <w:rFonts w:ascii="Verdana" w:hAnsi="Verdana" w:cs="Verdana"/>
          <w:sz w:val="18"/>
          <w:szCs w:val="18"/>
        </w:rPr>
      </w:pPr>
      <w:proofErr w:type="spellStart"/>
      <w:r w:rsidRPr="00820928">
        <w:rPr>
          <w:rFonts w:ascii="Verdana" w:hAnsi="Verdana" w:cs="Verdana"/>
          <w:sz w:val="18"/>
          <w:szCs w:val="18"/>
        </w:rPr>
        <w:t>d.</w:t>
      </w:r>
      <w:proofErr w:type="spellEnd"/>
      <w:r w:rsidRPr="00820928">
        <w:rPr>
          <w:rFonts w:ascii="Verdana" w:hAnsi="Verdana" w:cs="Verdana"/>
          <w:sz w:val="18"/>
          <w:szCs w:val="18"/>
        </w:rPr>
        <w:t xml:space="preserve"> de inspectie, controle en toezicht door bestuursorganen;</w:t>
      </w:r>
    </w:p>
    <w:p w14:paraId="3E66460C"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e. de eerbiediging van de persoonlijke levenssfeer;</w:t>
      </w:r>
    </w:p>
    <w:p w14:paraId="7499FD44"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f. de bescherming van andere dan in het eerste lid, onderdeel c, genoemde concurrentiegevoelige bedrijfs- en fabricagegegevens;</w:t>
      </w:r>
    </w:p>
    <w:p w14:paraId="529621C6"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g. de bescherming van het milieu waarop deze informatie betrekking heeft;</w:t>
      </w:r>
    </w:p>
    <w:p w14:paraId="649A7D5F"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h. de beveiliging van personen en bedrijven en het voorkomen van sabotage;</w:t>
      </w:r>
    </w:p>
    <w:p w14:paraId="15C89A8D"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i. het goed functioneren van de Staat, andere publiekrechtelijke lichamen of bestuursorganen.</w:t>
      </w:r>
    </w:p>
    <w:p w14:paraId="4BDDE26C"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3. Indien een verzoek tot openbaarmaking op een van de in het tweede lid genoemde gronden wordt afgewezen, bevat het besluit hiervoor een uitdrukkelijke motivering.</w:t>
      </w:r>
    </w:p>
    <w:p w14:paraId="1A4422DA"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4. Openbaarmaking kan tijdelijk achterwege blijven, indien het belang van de geadresseerde van de informatie om als eerste kennis te nemen van de informatie dit kennelijk vereist. Het bestuursorgaan doet mededeling aan de verzoeker van de termijn waarbinnen de openbaarmaking alsnog zal geschieden.</w:t>
      </w:r>
    </w:p>
    <w:p w14:paraId="42F9C1F6" w14:textId="77777777" w:rsidR="00A308E1" w:rsidRDefault="00820928" w:rsidP="00820928">
      <w:pPr>
        <w:spacing w:line="240" w:lineRule="atLeast"/>
        <w:rPr>
          <w:rFonts w:ascii="Verdana" w:hAnsi="Verdana" w:cs="Verdana"/>
          <w:sz w:val="18"/>
          <w:szCs w:val="18"/>
        </w:rPr>
      </w:pPr>
      <w:r w:rsidRPr="00820928">
        <w:rPr>
          <w:rFonts w:ascii="Verdana" w:hAnsi="Verdana" w:cs="Verdana"/>
          <w:sz w:val="18"/>
          <w:szCs w:val="18"/>
        </w:rPr>
        <w:t>5. In uitzonderlijke gevallen kan openbaarmaking van andere informatie dan milieu-informatie voorts achterwege blijven indien openbaarmaking onevenredige benadeling toebrengt aan een ander belang dan genoemd in het eerste of tweede lid en het algemeen belang van openbaarheid niet tegen deze benadeling opweegt. Het bestuursorgaan baseert een beslissing tot achterwege laten van de openbaarmaking van enige informatie op deze grond ten aanzien van dezelfde informatie niet tevens op een van de in het eerste of tweede lid genoemde gronden.</w:t>
      </w:r>
    </w:p>
    <w:p w14:paraId="0292E020"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6. Het openbaar maken van informatie blijft in afwijking van het eerste lid, onderdeel c, in geval van milieu-informatie eveneens achterwege voor zover daardoor het in het eerste lid, onderdeel c, genoemde belang ernstig geschaad wordt en het algemeen belang van openbaarheid van informatie niet opweegt tegen deze schade.</w:t>
      </w:r>
    </w:p>
    <w:p w14:paraId="57ACD25D"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7. Het eerste en tweede lid zijn niet van toepassing op milieu-informatie die betrekking heeft op emissies in het milieu.</w:t>
      </w:r>
    </w:p>
    <w:p w14:paraId="1C0F101B" w14:textId="77777777" w:rsidR="00820928" w:rsidRPr="00A308E1" w:rsidRDefault="00820928" w:rsidP="00820928">
      <w:pPr>
        <w:spacing w:line="240" w:lineRule="atLeast"/>
        <w:rPr>
          <w:rFonts w:ascii="Verdana" w:hAnsi="Verdana" w:cs="Verdana"/>
          <w:sz w:val="18"/>
          <w:szCs w:val="18"/>
          <w:u w:val="single"/>
        </w:rPr>
      </w:pPr>
    </w:p>
    <w:p w14:paraId="08E9AFE2" w14:textId="77777777" w:rsidR="00820928" w:rsidRPr="00820928" w:rsidRDefault="00820928" w:rsidP="00820928">
      <w:pPr>
        <w:spacing w:line="240" w:lineRule="atLeast"/>
        <w:rPr>
          <w:rFonts w:ascii="Verdana" w:hAnsi="Verdana" w:cs="Verdana"/>
          <w:sz w:val="18"/>
          <w:szCs w:val="18"/>
          <w:u w:val="single"/>
        </w:rPr>
      </w:pPr>
      <w:r w:rsidRPr="00820928">
        <w:rPr>
          <w:rFonts w:ascii="Verdana" w:hAnsi="Verdana" w:cs="Verdana"/>
          <w:sz w:val="18"/>
          <w:szCs w:val="18"/>
          <w:u w:val="single"/>
        </w:rPr>
        <w:t>Artikel 5.2 Persoonlijke beleidsopvattingen</w:t>
      </w:r>
    </w:p>
    <w:p w14:paraId="080D1CF0"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1. In geval van een verzoek om informatie uit documenten, opgesteld ten behoeve van intern beraad, wordt geen informatie verstrekt over daarin opgenomen persoonlijke beleidsopvattingen. Onder persoonlijke beleidsopvattingen worden verstaan ambtelijke adviezen, visies, standpunten en overwegingen ten behoeve van intern beraad, niet zijnde feiten, prognoses, beleidsalternatieven, de gevolgen van een bepaald beleidsalternatief of andere onderdelen met een overwegend objectief karakter.</w:t>
      </w:r>
    </w:p>
    <w:p w14:paraId="7A1BE0A0"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 xml:space="preserve">2. Het bestuursorgaan kan over persoonlijke beleidsopvattingen met het oog op een goede en democratische </w:t>
      </w:r>
      <w:proofErr w:type="spellStart"/>
      <w:r w:rsidRPr="00820928">
        <w:rPr>
          <w:rFonts w:ascii="Verdana" w:hAnsi="Verdana" w:cs="Verdana"/>
          <w:sz w:val="18"/>
          <w:szCs w:val="18"/>
        </w:rPr>
        <w:t>bestuursvoering</w:t>
      </w:r>
      <w:proofErr w:type="spellEnd"/>
      <w:r w:rsidRPr="00820928">
        <w:rPr>
          <w:rFonts w:ascii="Verdana" w:hAnsi="Verdana" w:cs="Verdana"/>
          <w:sz w:val="18"/>
          <w:szCs w:val="18"/>
        </w:rPr>
        <w:t xml:space="preserve"> informatie verstrekken in niet tot personen herleidbare vorm. </w:t>
      </w:r>
      <w:r w:rsidRPr="00820928">
        <w:rPr>
          <w:rFonts w:ascii="Verdana" w:hAnsi="Verdana" w:cs="Verdana"/>
          <w:sz w:val="18"/>
          <w:szCs w:val="18"/>
        </w:rPr>
        <w:lastRenderedPageBreak/>
        <w:t>Indien degene die deze opvattingen heeft geuit of zich erachter heeft gesteld, daarmee heeft ingestemd, kan de informatie in tot personen herleidbare vorm worden verstrekt.</w:t>
      </w:r>
    </w:p>
    <w:p w14:paraId="1A85583B" w14:textId="77777777" w:rsidR="00820928"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3. Onverminderd het eerste en tweede lid wordt uit documenten opgesteld ten behoeve van formele bestuurlijke besluitvorming door een minister, een commissaris van de Koning, Gedeputeerde Staten, een gedeputeerde, het college van burgemeester en wethouders, een burgemeester en een wethouder, informatie verstrekt over persoonlijke beleidsopvattingen in niet tot personen herleidbare vorm, tenzij het kunnen voeren van intern beraad onevenredig wordt geschaad.</w:t>
      </w:r>
    </w:p>
    <w:p w14:paraId="08969DE3" w14:textId="77777777" w:rsidR="00A308E1" w:rsidRPr="00820928" w:rsidRDefault="00820928" w:rsidP="00820928">
      <w:pPr>
        <w:spacing w:line="240" w:lineRule="atLeast"/>
        <w:rPr>
          <w:rFonts w:ascii="Verdana" w:hAnsi="Verdana" w:cs="Verdana"/>
          <w:sz w:val="18"/>
          <w:szCs w:val="18"/>
        </w:rPr>
      </w:pPr>
      <w:r w:rsidRPr="00820928">
        <w:rPr>
          <w:rFonts w:ascii="Verdana" w:hAnsi="Verdana" w:cs="Verdana"/>
          <w:sz w:val="18"/>
          <w:szCs w:val="18"/>
        </w:rPr>
        <w:t>4. In afwijking van het eerste lid wordt bij milieu-informatie het belang van de bescherming van de persoonlijke beleidsopvattingen afgewogen tegen het belang van openbaarmaking. Informatie over persoonlijke beleidsopvattingen kan worden verstrekt in niet tot personen herleidbare vorm. Indien degene die deze opvattingen heeft geuit of zich erachter heeft gesteld, daarmee heeft ingestemd, kan de informatie in tot personen herleidbare vorm worden verstrekt.</w:t>
      </w:r>
    </w:p>
    <w:sectPr w:rsidR="00A308E1" w:rsidRPr="008209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2F8F" w14:textId="77777777" w:rsidR="003C3317" w:rsidRDefault="003C3317" w:rsidP="00D91212">
      <w:r>
        <w:separator/>
      </w:r>
    </w:p>
  </w:endnote>
  <w:endnote w:type="continuationSeparator" w:id="0">
    <w:p w14:paraId="0F4EABFA" w14:textId="77777777" w:rsidR="003C3317" w:rsidRDefault="003C3317" w:rsidP="00D9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00AE" w14:textId="77777777" w:rsidR="00317D91" w:rsidRDefault="00317D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875B" w14:textId="77777777" w:rsidR="00317D91" w:rsidRDefault="00317D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B61C" w14:textId="77777777" w:rsidR="00317D91" w:rsidRDefault="00317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9921" w14:textId="77777777" w:rsidR="003C3317" w:rsidRDefault="003C3317" w:rsidP="00D91212">
      <w:r>
        <w:separator/>
      </w:r>
    </w:p>
  </w:footnote>
  <w:footnote w:type="continuationSeparator" w:id="0">
    <w:p w14:paraId="0A1CAC9B" w14:textId="77777777" w:rsidR="003C3317" w:rsidRDefault="003C3317" w:rsidP="00D9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3E3B" w14:textId="77777777" w:rsidR="00317D91" w:rsidRDefault="00317D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BE65" w14:textId="77777777" w:rsidR="00317D91" w:rsidRDefault="00317D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E53E" w14:textId="77777777" w:rsidR="00317D91" w:rsidRDefault="00317D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3B1D"/>
    <w:multiLevelType w:val="hybridMultilevel"/>
    <w:tmpl w:val="9B2E9E34"/>
    <w:lvl w:ilvl="0" w:tplc="63E49E5C">
      <w:start w:val="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439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12"/>
    <w:rsid w:val="000344F3"/>
    <w:rsid w:val="000914FB"/>
    <w:rsid w:val="00180096"/>
    <w:rsid w:val="002B3264"/>
    <w:rsid w:val="002B78AA"/>
    <w:rsid w:val="00317D91"/>
    <w:rsid w:val="003371F3"/>
    <w:rsid w:val="00350CF1"/>
    <w:rsid w:val="003C3317"/>
    <w:rsid w:val="004540C5"/>
    <w:rsid w:val="0059346C"/>
    <w:rsid w:val="005E2C54"/>
    <w:rsid w:val="006371FE"/>
    <w:rsid w:val="00726E84"/>
    <w:rsid w:val="007A0436"/>
    <w:rsid w:val="00820928"/>
    <w:rsid w:val="00A308E1"/>
    <w:rsid w:val="00AD0448"/>
    <w:rsid w:val="00BD422A"/>
    <w:rsid w:val="00C77F04"/>
    <w:rsid w:val="00C83F65"/>
    <w:rsid w:val="00D91212"/>
    <w:rsid w:val="00DF5CED"/>
    <w:rsid w:val="00EF45EC"/>
    <w:rsid w:val="00F9648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212"/>
    <w:pPr>
      <w:spacing w:after="0" w:line="240" w:lineRule="auto"/>
    </w:pPr>
    <w:rPr>
      <w:rFonts w:ascii="Arial" w:hAnsi="Arial" w:cs="Arial"/>
      <w:sz w:val="20"/>
      <w:szCs w:val="20"/>
      <w:lang w:eastAsia="nl-NL"/>
    </w:rPr>
  </w:style>
  <w:style w:type="paragraph" w:styleId="Kop1">
    <w:name w:val="heading 1"/>
    <w:basedOn w:val="Standaard"/>
    <w:next w:val="Standaard"/>
    <w:link w:val="Kop1Char"/>
    <w:qFormat/>
    <w:rsid w:val="003371F3"/>
    <w:pPr>
      <w:keepNext/>
      <w:spacing w:before="240" w:after="60"/>
      <w:outlineLvl w:val="0"/>
    </w:pPr>
    <w:rPr>
      <w:b/>
      <w:bCs/>
      <w:kern w:val="32"/>
      <w:sz w:val="32"/>
      <w:szCs w:val="32"/>
    </w:rPr>
  </w:style>
  <w:style w:type="paragraph" w:styleId="Kop2">
    <w:name w:val="heading 2"/>
    <w:basedOn w:val="Standaard"/>
    <w:next w:val="Standaard"/>
    <w:link w:val="Kop2Char"/>
    <w:qFormat/>
    <w:rsid w:val="003371F3"/>
    <w:pPr>
      <w:keepNext/>
      <w:spacing w:before="240" w:after="60"/>
      <w:outlineLvl w:val="1"/>
    </w:pPr>
    <w:rPr>
      <w:b/>
      <w:bCs/>
      <w:i/>
      <w:iCs/>
      <w:sz w:val="28"/>
      <w:szCs w:val="28"/>
    </w:rPr>
  </w:style>
  <w:style w:type="paragraph" w:styleId="Kop3">
    <w:name w:val="heading 3"/>
    <w:basedOn w:val="Standaard"/>
    <w:next w:val="Standaard"/>
    <w:link w:val="Kop3Char"/>
    <w:qFormat/>
    <w:rsid w:val="003371F3"/>
    <w:pPr>
      <w:keepNext/>
      <w:spacing w:before="240" w:after="60"/>
      <w:outlineLvl w:val="2"/>
    </w:pPr>
    <w:rPr>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Voetnoottekst">
    <w:name w:val="footnote text"/>
    <w:basedOn w:val="Standaard"/>
    <w:link w:val="VoetnoottekstChar"/>
    <w:semiHidden/>
    <w:rsid w:val="00D91212"/>
  </w:style>
  <w:style w:type="character" w:customStyle="1" w:styleId="VoetnoottekstChar">
    <w:name w:val="Voetnoottekst Char"/>
    <w:basedOn w:val="Standaardalinea-lettertype"/>
    <w:link w:val="Voetnoottekst"/>
    <w:semiHidden/>
    <w:rsid w:val="00D91212"/>
    <w:rPr>
      <w:rFonts w:ascii="Arial" w:hAnsi="Arial" w:cs="Arial"/>
      <w:sz w:val="20"/>
      <w:szCs w:val="20"/>
      <w:lang w:eastAsia="nl-NL"/>
    </w:rPr>
  </w:style>
  <w:style w:type="character" w:styleId="Voetnootmarkering">
    <w:name w:val="footnote reference"/>
    <w:basedOn w:val="Standaardalinea-lettertype"/>
    <w:semiHidden/>
    <w:rsid w:val="00D91212"/>
    <w:rPr>
      <w:vertAlign w:val="superscript"/>
    </w:rPr>
  </w:style>
  <w:style w:type="character" w:styleId="Hyperlink">
    <w:name w:val="Hyperlink"/>
    <w:basedOn w:val="Standaardalinea-lettertype"/>
    <w:uiPriority w:val="99"/>
    <w:unhideWhenUsed/>
    <w:rsid w:val="00A308E1"/>
    <w:rPr>
      <w:color w:val="0000FF" w:themeColor="hyperlink"/>
      <w:u w:val="single"/>
    </w:rPr>
  </w:style>
  <w:style w:type="paragraph" w:styleId="Lijstalinea">
    <w:name w:val="List Paragraph"/>
    <w:basedOn w:val="Standaard"/>
    <w:uiPriority w:val="34"/>
    <w:qFormat/>
    <w:rsid w:val="00C83F65"/>
    <w:pPr>
      <w:ind w:left="720"/>
      <w:contextualSpacing/>
    </w:pPr>
  </w:style>
  <w:style w:type="character" w:styleId="Verwijzingopmerking">
    <w:name w:val="annotation reference"/>
    <w:basedOn w:val="Standaardalinea-lettertype"/>
    <w:uiPriority w:val="99"/>
    <w:semiHidden/>
    <w:unhideWhenUsed/>
    <w:rsid w:val="00F96485"/>
    <w:rPr>
      <w:sz w:val="16"/>
      <w:szCs w:val="16"/>
    </w:rPr>
  </w:style>
  <w:style w:type="paragraph" w:styleId="Tekstopmerking">
    <w:name w:val="annotation text"/>
    <w:basedOn w:val="Standaard"/>
    <w:link w:val="TekstopmerkingChar"/>
    <w:uiPriority w:val="99"/>
    <w:semiHidden/>
    <w:unhideWhenUsed/>
    <w:rsid w:val="00F96485"/>
  </w:style>
  <w:style w:type="character" w:customStyle="1" w:styleId="TekstopmerkingChar">
    <w:name w:val="Tekst opmerking Char"/>
    <w:basedOn w:val="Standaardalinea-lettertype"/>
    <w:link w:val="Tekstopmerking"/>
    <w:uiPriority w:val="99"/>
    <w:semiHidden/>
    <w:rsid w:val="00F96485"/>
    <w:rPr>
      <w:rFonts w:ascii="Arial"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6485"/>
    <w:rPr>
      <w:b/>
      <w:bCs/>
    </w:rPr>
  </w:style>
  <w:style w:type="character" w:customStyle="1" w:styleId="OnderwerpvanopmerkingChar">
    <w:name w:val="Onderwerp van opmerking Char"/>
    <w:basedOn w:val="TekstopmerkingChar"/>
    <w:link w:val="Onderwerpvanopmerking"/>
    <w:uiPriority w:val="99"/>
    <w:semiHidden/>
    <w:rsid w:val="00F96485"/>
    <w:rPr>
      <w:rFonts w:ascii="Arial" w:hAnsi="Arial" w:cs="Arial"/>
      <w:b/>
      <w:bCs/>
      <w:sz w:val="20"/>
      <w:szCs w:val="20"/>
      <w:lang w:eastAsia="nl-NL"/>
    </w:rPr>
  </w:style>
  <w:style w:type="paragraph" w:styleId="Ballontekst">
    <w:name w:val="Balloon Text"/>
    <w:basedOn w:val="Standaard"/>
    <w:link w:val="BallontekstChar"/>
    <w:uiPriority w:val="99"/>
    <w:semiHidden/>
    <w:unhideWhenUsed/>
    <w:rsid w:val="00F96485"/>
    <w:rPr>
      <w:rFonts w:ascii="Tahoma" w:hAnsi="Tahoma" w:cs="Tahoma"/>
      <w:sz w:val="16"/>
      <w:szCs w:val="16"/>
    </w:rPr>
  </w:style>
  <w:style w:type="character" w:customStyle="1" w:styleId="BallontekstChar">
    <w:name w:val="Ballontekst Char"/>
    <w:basedOn w:val="Standaardalinea-lettertype"/>
    <w:link w:val="Ballontekst"/>
    <w:uiPriority w:val="99"/>
    <w:semiHidden/>
    <w:rsid w:val="00F96485"/>
    <w:rPr>
      <w:rFonts w:ascii="Tahoma" w:hAnsi="Tahoma" w:cs="Tahoma"/>
      <w:sz w:val="16"/>
      <w:szCs w:val="16"/>
      <w:lang w:eastAsia="nl-NL"/>
    </w:rPr>
  </w:style>
  <w:style w:type="paragraph" w:styleId="Koptekst">
    <w:name w:val="header"/>
    <w:basedOn w:val="Standaard"/>
    <w:link w:val="KoptekstChar"/>
    <w:uiPriority w:val="99"/>
    <w:unhideWhenUsed/>
    <w:rsid w:val="00317D91"/>
    <w:pPr>
      <w:tabs>
        <w:tab w:val="center" w:pos="4536"/>
        <w:tab w:val="right" w:pos="9072"/>
      </w:tabs>
    </w:pPr>
  </w:style>
  <w:style w:type="character" w:customStyle="1" w:styleId="KoptekstChar">
    <w:name w:val="Koptekst Char"/>
    <w:basedOn w:val="Standaardalinea-lettertype"/>
    <w:link w:val="Koptekst"/>
    <w:uiPriority w:val="99"/>
    <w:rsid w:val="00317D91"/>
    <w:rPr>
      <w:rFonts w:ascii="Arial" w:hAnsi="Arial" w:cs="Arial"/>
      <w:sz w:val="20"/>
      <w:szCs w:val="20"/>
      <w:lang w:eastAsia="nl-NL"/>
    </w:rPr>
  </w:style>
  <w:style w:type="paragraph" w:styleId="Voettekst">
    <w:name w:val="footer"/>
    <w:basedOn w:val="Standaard"/>
    <w:link w:val="VoettekstChar"/>
    <w:uiPriority w:val="99"/>
    <w:unhideWhenUsed/>
    <w:rsid w:val="00317D91"/>
    <w:pPr>
      <w:tabs>
        <w:tab w:val="center" w:pos="4536"/>
        <w:tab w:val="right" w:pos="9072"/>
      </w:tabs>
    </w:pPr>
  </w:style>
  <w:style w:type="character" w:customStyle="1" w:styleId="VoettekstChar">
    <w:name w:val="Voettekst Char"/>
    <w:basedOn w:val="Standaardalinea-lettertype"/>
    <w:link w:val="Voettekst"/>
    <w:uiPriority w:val="99"/>
    <w:rsid w:val="00317D91"/>
    <w:rPr>
      <w:rFonts w:ascii="Arial" w:hAnsi="Arial" w:cs="Arial"/>
      <w:sz w:val="20"/>
      <w:szCs w:val="20"/>
      <w:lang w:eastAsia="nl-NL"/>
    </w:rPr>
  </w:style>
  <w:style w:type="paragraph" w:styleId="Revisie">
    <w:name w:val="Revision"/>
    <w:hidden/>
    <w:uiPriority w:val="99"/>
    <w:semiHidden/>
    <w:rsid w:val="00726E84"/>
    <w:pPr>
      <w:spacing w:after="0" w:line="240" w:lineRule="auto"/>
    </w:pPr>
    <w:rPr>
      <w:rFonts w:ascii="Arial" w:hAnsi="Arial" w:cs="Arial"/>
      <w:sz w:val="20"/>
      <w:szCs w:val="20"/>
      <w:lang w:eastAsia="nl-NL"/>
    </w:rPr>
  </w:style>
  <w:style w:type="character" w:styleId="Onopgelostemelding">
    <w:name w:val="Unresolved Mention"/>
    <w:basedOn w:val="Standaardalinea-lettertype"/>
    <w:uiPriority w:val="99"/>
    <w:semiHidden/>
    <w:unhideWhenUsed/>
    <w:rsid w:val="0072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5351">
      <w:bodyDiv w:val="1"/>
      <w:marLeft w:val="0"/>
      <w:marRight w:val="0"/>
      <w:marTop w:val="0"/>
      <w:marBottom w:val="0"/>
      <w:divBdr>
        <w:top w:val="none" w:sz="0" w:space="0" w:color="auto"/>
        <w:left w:val="none" w:sz="0" w:space="0" w:color="auto"/>
        <w:bottom w:val="none" w:sz="0" w:space="0" w:color="auto"/>
        <w:right w:val="none" w:sz="0" w:space="0" w:color="auto"/>
      </w:divBdr>
    </w:div>
    <w:div w:id="1485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onderwerpen/wet-open-overheid-wo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6449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2022-03-25T07:43:00Z</dcterms:created>
  <dcterms:modified xsi:type="dcterms:W3CDTF">2024-04-15T13:28:00Z</dcterms:modified>
</cp:coreProperties>
</file>